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ns1="http://schemas.microsoft.com/office/word/2010/wordml" xmlns:w="http://schemas.openxmlformats.org/wordprocessingml/2006/main">
  <w:body>
    <w:p w:rsidR="00000000" w:rsidDel="00000000" w:rsidP="00000000" w:rsidRDefault="00000000" w:rsidRPr="00000000" ns1:paraId="00000001">
      <w:pPr>
        <w:pStyle w:val="Heading2"/>
        <w:rPr/>
      </w:pPr>
      <w:r w:rsidDel="00000000" w:rsidR="00000000" w:rsidRPr="00000000">
        <w:rPr>
          <w:rtl w:val="0"/>
          <w:b/>
        </w:rPr>
        <w:t xml:space="preserve">Digital ID &amp; Wallets 2026: From Pilots to Policy</w:t>
      </w:r>
    </w:p>
    <w:p w:rsidR="00000000" w:rsidDel="00000000" w:rsidP="00000000" w:rsidRDefault="00000000" w:rsidRPr="00000000" ns1:paraId="00000002">
      <w:pPr>
        <w:rPr/>
      </w:pPr>
      <w:r w:rsidDel="00000000" w:rsidR="00000000" w:rsidRPr="00000000">
        <w:rPr>
          <w:rtl w:val="0"/>
        </w:rPr>
        <w:t xml:space="preserve">By Jiten Valecha, Principal at Valecha Advisory and former Leader of Digital Identity Solutions at IDEMIA</w:t>
      </w:r>
    </w:p>
    <w:p w:rsidR="00000000" w:rsidDel="00000000" w:rsidP="00000000" w:rsidRDefault="00000000" w:rsidRPr="00000000" ns1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</w:rPr>
        <w:t xml:space="preserve">Digital ID doesn’t scale because it exists; it scales when relying parties can accept it safely, repeatedly, and with measurable privacy.</w:t>
      </w:r>
    </w:p>
    <w:p w:rsidR="00000000" w:rsidDel="00000000" w:rsidP="00000000" w:rsidRDefault="00000000" w:rsidRPr="00000000" ns1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  <w:b/>
        </w:rPr>
        <w:t xml:space="preserve">2026 will not be remembered as the year the “digital wallet” arrived. It will be remembered as the year adoption became hard to avoid. Six themes shape 2026: EUDI gravity, expanding availability, age-check adoption, AI-resistant proof, liability clarity, and privacy-preserving credentials.</w:t>
      </w:r>
    </w:p>
    <w:p w:rsidR="00000000" w:rsidDel="00000000" w:rsidP="00000000" w:rsidRDefault="00000000" w:rsidRPr="00000000" ns1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Cs w:val="1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  <w:b/>
        </w:rPr>
        <w:t xml:space="preserve">The EUDI deadline pulls global roadmaps forward</w:t>
      </w:r>
      <w:r w:rsidDel="00000000" w:rsidR="00000000" w:rsidRPr="00000000">
        <w:rPr>
          <w:rFonts w:ascii="Times New Roman" w:cs="Times New Roman" w:eastAsia="Times New Roman" w:hAnsi="Times New Roman"/>
          <w:bCs w:val="1"/>
          <w:rtl w:val="0"/>
          <w:b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</w:rPr>
        <w:t xml:space="preserve"> The EU Digital Identity Wallet is a procurement reference. Firms are standardizing early, and EU-style requirements are showing up beyond Europe: interoperability, assurance levels, privacy-by-design, and data minimization.</w:t>
      </w:r>
    </w:p>
    <w:p w:rsidR="00000000" w:rsidDel="00000000" w:rsidP="00000000" w:rsidRDefault="00000000" w:rsidRPr="00000000" ns1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Cs w:val="1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  <w:b/>
        </w:rPr>
        <w:t xml:space="preserve">Verifier anchors expand beyond travel</w:t>
      </w:r>
      <w:r w:rsidDel="00000000" w:rsidR="00000000" w:rsidRPr="00000000">
        <w:rPr>
          <w:rFonts w:ascii="Times New Roman" w:cs="Times New Roman" w:eastAsia="Times New Roman" w:hAnsi="Times New Roman"/>
          <w:bCs w:val="1"/>
          <w:rtl w:val="0"/>
          <w:b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</w:rPr>
        <w:t xml:space="preserve"> About 45 percent of Americans live in states where mDLs are active. Passport-based Digital IDs broaden access; TSA’s program includes options in Apple Wallet and Google Wallet, plus CLEAR ID, giving passport holders a TSA-accepted path even where mDLs are not live. Travel proves throughput; hospitality and retail create daily habit. Age checks at bars, venues, and deliveries are a clean wedge: one question, one decision, minimal disclosure.</w:t>
      </w:r>
    </w:p>
    <w:p w:rsidR="00000000" w:rsidDel="00000000" w:rsidP="00000000" w:rsidRDefault="00000000" w:rsidRPr="00000000" ns1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Cs w:val="1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  <w:b/>
        </w:rPr>
        <w:t xml:space="preserve">AI forces a shift from identity presentation to identity proof</w:t>
      </w:r>
      <w:r w:rsidDel="00000000" w:rsidR="00000000" w:rsidRPr="00000000">
        <w:rPr>
          <w:rFonts w:ascii="Times New Roman" w:cs="Times New Roman" w:eastAsia="Times New Roman" w:hAnsi="Times New Roman"/>
          <w:bCs w:val="1"/>
          <w:rtl w:val="0"/>
          <w:b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</w:rPr>
        <w:t xml:space="preserve"> Deepfakes are only the headline; input compromise is the harder problem. Attacks can tamper with the sensor stream, spoof the device environment, or poison identity data. High-assurance wallets respond with cryptographic proof plus binding: device integrity, session signals, and, where appropriate, biometrics, raising assurance without turning every interaction into a data-retention event.</w:t>
      </w:r>
    </w:p>
    <w:p w:rsidR="00000000" w:rsidDel="00000000" w:rsidP="00000000" w:rsidRDefault="00000000" w:rsidRPr="00000000" ns1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Cs w:val="1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  <w:b/>
        </w:rPr>
        <w:t xml:space="preserve">Enterprises buy credential plumbing, and adoption depends on liability clarity</w:t>
      </w:r>
      <w:r w:rsidDel="00000000" w:rsidR="00000000" w:rsidRPr="00000000">
        <w:rPr>
          <w:rFonts w:ascii="Times New Roman" w:cs="Times New Roman" w:eastAsia="Times New Roman" w:hAnsi="Times New Roman"/>
          <w:bCs w:val="1"/>
          <w:rtl w:val="0"/>
          <w:b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</w:rPr>
        <w:t xml:space="preserve"> Organizations already run a stack: CIAM, fraud controls, KYC vendors, identity stores, and policy engines. Wallet credentials land when they fit that reality with assurance mapping, governance, audit trails, and incident-response hooks. What slows deployment is accountability: if a “verified” credential later proves fraudulent, mis-issued, or misused, who owns the fallout?</w:t>
      </w:r>
    </w:p>
    <w:p w:rsidR="00000000" w:rsidDel="00000000" w:rsidP="00000000" w:rsidRDefault="00000000" w:rsidRPr="00000000" ns1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Cs w:val="1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  <w:b/>
        </w:rPr>
        <w:t xml:space="preserve">Verifiable credentials revive SSI influence</w:t>
      </w:r>
      <w:r w:rsidDel="00000000" w:rsidR="00000000" w:rsidRPr="00000000">
        <w:rPr>
          <w:rFonts w:ascii="Times New Roman" w:cs="Times New Roman" w:eastAsia="Times New Roman" w:hAnsi="Times New Roman"/>
          <w:bCs w:val="1"/>
          <w:rtl w:val="0"/>
          <w:b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</w:rPr>
        <w:t xml:space="preserve"> Selective disclosure is moving from principle to practice, and zero-knowledge proofs are entering roadmaps to confirm attributes without exposing underlying data. In regulated sectors, BSA and AML-driven KYC obligations add urgency; reusable, verifiable KYC attributes reduce repeat proofing while improving auditability. The VC/SSI debate is settling on a hybrid: decentralized tech paired with centralized governance in governed ecosystems with trusted issuers, clear relying-party obligations, auditability, and recovery.</w:t>
      </w:r>
    </w:p>
    <w:p w:rsidR="00000000" w:rsidDel="00000000" w:rsidP="00000000" w:rsidRDefault="00000000" w:rsidRPr="00000000" ns1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Cs w:val="1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  <w:b/>
        </w:rPr>
        <w:t xml:space="preserve">Bottom line</w:t>
      </w:r>
      <w:r w:rsidDel="00000000" w:rsidR="00000000" w:rsidRPr="00000000">
        <w:rPr>
          <w:rFonts w:ascii="Times New Roman" w:cs="Times New Roman" w:eastAsia="Times New Roman" w:hAnsi="Times New Roman"/>
          <w:bCs w:val="1"/>
          <w:rtl w:val="0"/>
          <w:b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Cs w:val="0"/>
          <w:iCs w:val="0"/>
          <w:smallCaps w:val="0"/>
          <w:color w:val="000000"/>
          <w:sz w:val="24"/>
          <w:szCs w:val="24"/>
          <w:shd w:fill="auto" w:val="clear"/>
          <w:vertAlign w:val="baseline"/>
          <w:rtl w:val="0"/>
        </w:rPr>
        <w:t xml:space="preserve"> 2026 is the year of acceptance infrastructure: policy, UX, audit, operations, and liability. The question is less “Which wallet?” and more this: what proof do we accept, under what policy, and who carries the risk when it goes wrong?</w:t>
      </w:r>
    </w:p>
    <w:p w:rsidR="00000000" w:rsidDel="00000000" w:rsidP="00000000" w:rsidRDefault="00000000" w:rsidRPr="00000000" ns1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42D1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42D1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42D1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42D1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442D1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42D1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42D1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42D1E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42D1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42D1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42D1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42D1E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42D1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42D1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42D1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42D1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42D1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42D1E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42D1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2D1E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42D1E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442D1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</w:rPr>
  </w:style>
  <w:style w:type="character" w:styleId="Strong">
    <w:name w:val="Strong"/>
    <w:basedOn w:val="DefaultParagraphFont"/>
    <w:uiPriority w:val="22"/>
    <w:qFormat w:val="1"/>
    <w:rsid w:val="00442D1E"/>
    <w:rPr>
      <w:b w:val="1"/>
      <w:bCs w:val="1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1di2B08i4X/+Hk39fn3UNJ0NQ==">CgMxLjA4AHIhMVVSVE5ESmtHLW1vUGl0VVcyS1F2eEhGX3lfLWotbHZ6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2026-01-14T16:27:00Z</dcterms:created>
  <dc:creator>Jiten Valecha</dc:creator>
</cp:coreProperties>
</file>