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15.819091796875" w:line="240" w:lineRule="auto"/>
        <w:ind w:left="24.8199462890625" w:right="0" w:firstLine="0"/>
        <w:jc w:val="left"/>
        <w:rPr>
          <w:b w:val="1"/>
          <w:bCs w:val="1"/>
          <w:sz w:val="34"/>
          <w:szCs w:val="34"/>
        </w:rPr>
      </w:pPr>
      <w:r w:rsidDel="00000000" w:rsidR="00000000" w:rsidRPr="00000000">
        <w:rPr>
          <w:rFonts w:ascii="Arial" w:cs="Arial" w:eastAsia="Arial" w:hAnsi="Arial"/>
          <w:b w:val="1"/>
          <w:bCs w:val="1"/>
          <w:i w:val="0"/>
          <w:iCs w:val="0"/>
          <w:smallCaps w:val="0"/>
          <w:color w:val="000000"/>
          <w:sz w:val="34"/>
          <w:szCs w:val="34"/>
          <w:u w:val="none"/>
          <w:shd w:fill="auto" w:val="clear"/>
          <w:vertAlign w:val="baseline"/>
          <w:rtl w:val="0"/>
        </w:rPr>
        <w:t xml:space="preserve">Biometrics in 2026: A U.S. Market Outlook </w:t>
      </w: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769775390625" w:line="264.3717384338379" w:lineRule="auto"/>
        <w:ind w:left="8.58001708984375" w:right="0" w:firstLine="7.480010986328125"/>
        <w:rPr/>
      </w:pPr>
      <w:r w:rsidDel="00000000" w:rsidR="00000000" w:rsidRPr="00000000">
        <w:rPr>
          <w:rtl w:val="0"/>
        </w:rPr>
        <w:t xml:space="preserve">By Ashok Singal, Founder, Demystify Biometrics &amp; VP of Biometrics Product Strategy, JPMorgan Chase &amp; Co.</w:t>
      </w:r>
    </w:p>
    <w:p w:rsidR="00000000" w:rsidDel="00000000" w:rsidP="00000000" w:rsidRDefault="00000000" w:rsidRPr="00000000" w14:paraId="00000004">
      <w:pPr>
        <w:widowControl w:val="0"/>
        <w:spacing w:before="300.2734375" w:line="240" w:lineRule="auto"/>
        <w:ind w:left="15.839996337890625" w:firstLine="0"/>
        <w:rPr>
          <w:b w:val="1"/>
          <w:bCs w:val="1"/>
        </w:rPr>
      </w:pPr>
      <w:r w:rsidDel="00000000" w:rsidR="00000000" w:rsidRPr="00000000">
        <w:rPr>
          <w:b w:val="1"/>
          <w:bCs w:val="1"/>
          <w:rtl w:val="0"/>
        </w:rPr>
        <w:t xml:space="preserve">Disclaimer: </w:t>
      </w:r>
    </w:p>
    <w:p w:rsidR="00000000" w:rsidDel="00000000" w:rsidP="00000000" w:rsidRDefault="00000000" w:rsidRPr="00000000" w14:paraId="00000005">
      <w:pPr>
        <w:widowControl w:val="0"/>
        <w:spacing w:before="274.185791015625" w:line="264.3717384338379" w:lineRule="auto"/>
        <w:ind w:left="9.680023193359375" w:right="30.484619140625" w:firstLine="17.819976806640625"/>
        <w:rPr/>
      </w:pPr>
      <w:r w:rsidDel="00000000" w:rsidR="00000000" w:rsidRPr="00000000">
        <w:rPr>
          <w:i w:val="1"/>
          <w:iCs w:val="1"/>
          <w:rtl w:val="0"/>
        </w:rPr>
        <w:t xml:space="preserve">This perspective reflects my personal views formed through industry research and experience, and not those of my employer. </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82.769775390625" w:line="264.3717384338379" w:lineRule="auto"/>
        <w:ind w:left="8.58001708984375" w:right="0" w:firstLine="7.480010986328125"/>
        <w:rPr>
          <w:rFonts w:ascii="Arial" w:cs="Arial" w:eastAsia="Arial" w:hAnsi="Arial"/>
          <w:b w:val="0"/>
          <w:bCs w:val="0"/>
          <w:i w:val="0"/>
          <w:iCs w:val="0"/>
          <w:smallCaps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color w:val="000000"/>
          <w:sz w:val="22"/>
          <w:szCs w:val="22"/>
          <w:u w:val="none"/>
          <w:shd w:fill="auto" w:val="clear"/>
          <w:vertAlign w:val="baseline"/>
          <w:rtl w:val="0"/>
        </w:rPr>
        <w:t xml:space="preserve">Biometrics has existed in the U.S. market for decades, largely confined to high-assurance or controlled environments such as airports, government services, and device authentication. What makes 2026 different is not a sudden technological breakthrough, but a shift in </w:t>
      </w:r>
      <w:r w:rsidDel="00000000" w:rsidR="00000000" w:rsidRPr="00000000">
        <w:rPr>
          <w:rFonts w:ascii="Arial" w:cs="Arial" w:eastAsia="Arial" w:hAnsi="Arial"/>
          <w:b w:val="0"/>
          <w:bCs w:val="0"/>
          <w:i w:val="1"/>
          <w:iCs w:val="1"/>
          <w:smallCaps w:val="0"/>
          <w:color w:val="000000"/>
          <w:sz w:val="22"/>
          <w:szCs w:val="22"/>
          <w:u w:val="none"/>
          <w:shd w:fill="auto" w:val="clear"/>
          <w:vertAlign w:val="baseline"/>
          <w:rtl w:val="0"/>
        </w:rPr>
        <w:t xml:space="preserve">where </w:t>
      </w:r>
      <w:r w:rsidDel="00000000" w:rsidR="00000000" w:rsidRPr="00000000">
        <w:rPr>
          <w:rFonts w:ascii="Arial" w:cs="Arial" w:eastAsia="Arial" w:hAnsi="Arial"/>
          <w:b w:val="0"/>
          <w:bCs w:val="0"/>
          <w:i w:val="0"/>
          <w:iCs w:val="0"/>
          <w:smallCaps w:val="0"/>
          <w:color w:val="000000"/>
          <w:sz w:val="22"/>
          <w:szCs w:val="22"/>
          <w:u w:val="none"/>
          <w:shd w:fill="auto" w:val="clear"/>
          <w:vertAlign w:val="baseline"/>
          <w:rtl w:val="0"/>
        </w:rPr>
        <w:t xml:space="preserve">and </w:t>
      </w:r>
      <w:r w:rsidDel="00000000" w:rsidR="00000000" w:rsidRPr="00000000">
        <w:rPr>
          <w:rFonts w:ascii="Arial" w:cs="Arial" w:eastAsia="Arial" w:hAnsi="Arial"/>
          <w:b w:val="0"/>
          <w:bCs w:val="0"/>
          <w:i w:val="1"/>
          <w:iCs w:val="1"/>
          <w:smallCaps w:val="0"/>
          <w:color w:val="000000"/>
          <w:sz w:val="22"/>
          <w:szCs w:val="22"/>
          <w:u w:val="none"/>
          <w:shd w:fill="auto" w:val="clear"/>
          <w:vertAlign w:val="baseline"/>
          <w:rtl w:val="0"/>
        </w:rPr>
        <w:t xml:space="preserve">how </w:t>
      </w:r>
      <w:r w:rsidDel="00000000" w:rsidR="00000000" w:rsidRPr="00000000">
        <w:rPr>
          <w:rFonts w:ascii="Arial" w:cs="Arial" w:eastAsia="Arial" w:hAnsi="Arial"/>
          <w:b w:val="0"/>
          <w:bCs w:val="0"/>
          <w:i w:val="0"/>
          <w:iCs w:val="0"/>
          <w:smallCaps w:val="0"/>
          <w:color w:val="000000"/>
          <w:sz w:val="22"/>
          <w:szCs w:val="22"/>
          <w:u w:val="none"/>
          <w:shd w:fill="auto" w:val="clear"/>
          <w:vertAlign w:val="baseline"/>
          <w:rtl w:val="0"/>
        </w:rPr>
        <w:t xml:space="preserve">biometrics are being used.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7.920074462890625" w:right="19.178466796875" w:firstLine="8.1399536132812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By examining the biometrics market across the groups involved in developing, deploying, using, and governing the technology</w:t>
      </w:r>
      <w:r w:rsidDel="00000000" w:rsidR="00000000" w:rsidRPr="00000000">
        <w:rPr>
          <w:rtl w:val="0"/>
        </w:rPr>
        <w:t xml:space="preserve"> – </w:t>
      </w:r>
      <w:r w:rsidDel="00000000" w:rsidR="00000000" w:rsidRPr="00000000">
        <w:rPr>
          <w:i w:val="0"/>
          <w:iCs w:val="0"/>
          <w:smallCaps w:val="0"/>
          <w:color w:val="000000"/>
          <w:sz w:val="22"/>
          <w:szCs w:val="22"/>
          <w:u w:val="none"/>
          <w:shd w:fill="auto" w:val="clear"/>
          <w:vertAlign w:val="baseline"/>
          <w:rtl w:val="0"/>
        </w:rPr>
        <w:t xml:space="preserve">including consumers, technology providers, businesses, regulators, and educators </w:t>
      </w:r>
      <w:r w:rsidDel="00000000" w:rsidR="00000000" w:rsidRPr="00000000">
        <w:rPr>
          <w:rtl w:val="0"/>
        </w:rPr>
        <w:t xml:space="preserve">–</w:t>
      </w:r>
      <w:r w:rsidDel="00000000" w:rsidR="00000000" w:rsidRPr="00000000">
        <w:rPr>
          <w:i w:val="0"/>
          <w:iCs w:val="0"/>
          <w:smallCaps w:val="0"/>
          <w:color w:val="000000"/>
          <w:sz w:val="22"/>
          <w:szCs w:val="22"/>
          <w:u w:val="none"/>
          <w:shd w:fill="auto" w:val="clear"/>
          <w:vertAlign w:val="baseline"/>
          <w:rtl w:val="0"/>
        </w:rPr>
        <w:t xml:space="preserve"> a clear pattern emerges. Biometrics is moving from specialized use-cases into everyday interactions, signaling an inflection point in how the technology will be experienced, regulated, and trusted in the U.S.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1.97998046875" w:right="24.0283203125" w:firstLine="15.6199645996093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Historically, biometrics in the U.S. have been concentrated in controlled or high-assurance settings. In 2026, biometric use is likely to extend into more routine interactions, including retail checkout, loyalty programs, food and beverage purchases, and physical access in commercial spaces. As these use-cases grow, biometrics will become more integrated into existing user flows rather than experienced as a distinct step.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0" w:right="17.757568359375" w:hanging="2.8599548339843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As adoption increases, public perception will continue to diverge. While some users will value the convenience biometrics provide, others will remain concerned about the collection and use of non-changeable biometric data. These concerns are reasonable and are often reinforced by privacy disclosures that are lengthy, legalistic, and difficult to interpret. Organizations that communicate biometric data practices more clearly </w:t>
      </w:r>
      <w:r w:rsidDel="00000000" w:rsidR="00000000" w:rsidRPr="00000000">
        <w:rPr>
          <w:rtl w:val="0"/>
        </w:rPr>
        <w:t xml:space="preserve">–</w:t>
      </w:r>
      <w:r w:rsidDel="00000000" w:rsidR="00000000" w:rsidRPr="00000000">
        <w:rPr>
          <w:i w:val="0"/>
          <w:iCs w:val="0"/>
          <w:smallCaps w:val="0"/>
          <w:color w:val="000000"/>
          <w:sz w:val="22"/>
          <w:szCs w:val="22"/>
          <w:u w:val="none"/>
          <w:shd w:fill="auto" w:val="clear"/>
          <w:vertAlign w:val="baseline"/>
          <w:rtl w:val="0"/>
        </w:rPr>
        <w:t xml:space="preserve"> including purpose, access, retention, and user choice </w:t>
      </w:r>
      <w:r w:rsidDel="00000000" w:rsidR="00000000" w:rsidRPr="00000000">
        <w:rPr>
          <w:rtl w:val="0"/>
        </w:rPr>
        <w:t xml:space="preserve">– </w:t>
      </w:r>
      <w:r w:rsidDel="00000000" w:rsidR="00000000" w:rsidRPr="00000000">
        <w:rPr>
          <w:i w:val="0"/>
          <w:iCs w:val="0"/>
          <w:smallCaps w:val="0"/>
          <w:color w:val="000000"/>
          <w:sz w:val="22"/>
          <w:szCs w:val="22"/>
          <w:u w:val="none"/>
          <w:shd w:fill="auto" w:val="clear"/>
          <w:vertAlign w:val="baseline"/>
          <w:rtl w:val="0"/>
        </w:rPr>
        <w:t xml:space="preserve">are likely to be better positioned to build trust.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1.97998046875" w:right="24.544677734375" w:firstLine="16.0600280761718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For technology providers, 2026 will remain a period of adaptation. AI-driven fraud techniques, including increasingly realistic deepfakes, will continue to evolve. In response, providers will emphasize the robustness of their solutions. However, the lack of widely accepted benchmarks for evaluating deepfake resistance will continue to make objective comparisons difficult for buyers.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3.9599609375" w:right="12.16552734375" w:firstLine="14.0800476074218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From a regulatory standpoint, the U.S. privacy landscape is expected to remain fragmented. In the absence of a comprehensive federal privacy law, organizations will continue to navigate a patchwork of state-level regulations and sector-specific requirements, adding complexity for businesses and inconsistency for consumers.</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63.260498046875" w:line="264.3717384338379" w:lineRule="auto"/>
        <w:ind w:left="7.920074462890625" w:right="15.015869140625" w:firstLine="12.539978027343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In 2026, selfie-based facial capture is likely to become a mandatory step in identity proofing for the banking sector, as identity documents alone are no longer sufficient to manage fraud risk </w:t>
      </w:r>
      <w:r w:rsidDel="00000000" w:rsidR="00000000" w:rsidRPr="00000000">
        <w:rPr>
          <w:rtl w:val="0"/>
        </w:rPr>
        <w:t xml:space="preserve">–</w:t>
      </w:r>
      <w:r w:rsidDel="00000000" w:rsidR="00000000" w:rsidRPr="00000000">
        <w:rPr>
          <w:i w:val="0"/>
          <w:iCs w:val="0"/>
          <w:smallCaps w:val="0"/>
          <w:color w:val="000000"/>
          <w:sz w:val="22"/>
          <w:szCs w:val="22"/>
          <w:u w:val="none"/>
          <w:shd w:fill="auto" w:val="clear"/>
          <w:vertAlign w:val="baseline"/>
          <w:rtl w:val="0"/>
        </w:rPr>
        <w:t xml:space="preserve"> a transition that is already underway in certain verticals. Banking and retail are therefore expected to remain among the fastest-growing adopters of biometric technologies.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1.844482421875" w:line="264.3717384338379" w:lineRule="auto"/>
        <w:ind w:left="7.920074462890625" w:right="12.52197265625" w:firstLine="1.5399169921875"/>
        <w:rPr>
          <w:i w:val="0"/>
          <w:iCs w:val="0"/>
          <w:smallCaps w:val="0"/>
          <w:color w:val="000000"/>
          <w:sz w:val="22"/>
          <w:szCs w:val="22"/>
          <w:u w:val="none"/>
          <w:shd w:fill="auto" w:val="clear"/>
          <w:vertAlign w:val="baseline"/>
        </w:rPr>
      </w:pPr>
      <w:r w:rsidDel="00000000" w:rsidR="00000000" w:rsidRPr="00000000">
        <w:rPr>
          <w:i w:val="0"/>
          <w:iCs w:val="0"/>
          <w:smallCaps w:val="0"/>
          <w:color w:val="000000"/>
          <w:sz w:val="22"/>
          <w:szCs w:val="22"/>
          <w:u w:val="none"/>
          <w:shd w:fill="auto" w:val="clear"/>
          <w:vertAlign w:val="baseline"/>
          <w:rtl w:val="0"/>
        </w:rPr>
        <w:t xml:space="preserve">Overall, 2026 represents a transition year for biometrics in the U.S., with broader adoption driven by new use-cases and stronger fraud controls, alongside continued challenges around privacy, standards, and regulation.</w:t>
      </w:r>
    </w:p>
    <w:sectPr>
      <w:pgSz w:h="15840" w:w="12240" w:orient="portrait"/>
      <w:pgMar w:bottom="1914.42138671875" w:top="706.357421875" w:left="1440" w:right="1389.92675781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